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6C42" w14:textId="77777777" w:rsidR="00944E28" w:rsidRPr="00944E28" w:rsidRDefault="00944E28" w:rsidP="00944E28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44E2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Льготные кредиты и «безнал» по низкой ставке: в Приморье прошли первые мероприятия «Недели предпринимательства»</w:t>
      </w:r>
    </w:p>
    <w:p w14:paraId="04386328" w14:textId="77777777" w:rsidR="00944E28" w:rsidRPr="00944E28" w:rsidRDefault="00944E28" w:rsidP="00944E2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C65B1" wp14:editId="11C3BD89">
            <wp:extent cx="2477386" cy="1391205"/>
            <wp:effectExtent l="0" t="0" r="0" b="0"/>
            <wp:docPr id="4" name="Рисунок 4" descr="Льготные кредиты и «безнал» по низкой ставке: в Приморье прошли первые мероприятия «Недели предприниматель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ьготные кредиты и «безнал» по низкой ставке: в Приморье прошли первые мероприятия «Недели предпринимательств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86" cy="14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AA23" w14:textId="77777777" w:rsidR="00944E28" w:rsidRPr="00944E28" w:rsidRDefault="00944E28" w:rsidP="00944E2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b/>
          <w:bCs/>
          <w:sz w:val="24"/>
          <w:szCs w:val="24"/>
          <w:lang w:eastAsia="ru-RU"/>
        </w:rPr>
        <w:t>Предприниматели заинтересованы в «дешевых» кредитах и минимизации сопутствующих расходов, однако подходить к этому вопросу надо взвешенно, считают эксперты. На какие льготы могут претендовать стартапы? Как рассчитывается стоимость залогового имущества и всегда ли нужны страховые взносы? Эти и другие вопросы обсудили на круглом столе по доступному финансированию предприниматели и представители банков и финансовой сферы в центре «Мой бизнес».</w:t>
      </w:r>
    </w:p>
    <w:p w14:paraId="05CBA176" w14:textId="77777777" w:rsidR="00944E28" w:rsidRPr="00944E28" w:rsidRDefault="00944E28" w:rsidP="00944E2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 xml:space="preserve">Открывая обсуждение, модератор встречи, исполнительный директор Гарантийного фонда Приморского края Ксения 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t xml:space="preserve"> отметила, что бизнес всегда нуждается в развитии, которое, в свою очередь, невозможно без дополнительного финансирования.</w:t>
      </w:r>
    </w:p>
    <w:p w14:paraId="6FFDEDCE" w14:textId="77777777" w:rsidR="00944E28" w:rsidRPr="00944E28" w:rsidRDefault="00944E28" w:rsidP="00944E2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 xml:space="preserve">«Вопрос кредитования будет актуален для предпринимателей всегда. Вопрос только в том, когда его стоит брать, а когда не стоит. За хорошим клиентом на финансовом рынке, как за спортсменом или актером, сегодня выстраивается очередь из желающих дать ему кредит. И в этом случае предпринимателю нужно понять, стоит ли для него игра свеч», — рассказала Ксения 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t>.</w:t>
      </w:r>
    </w:p>
    <w:p w14:paraId="7B98E2AC" w14:textId="77777777" w:rsidR="00944E28" w:rsidRPr="00944E28" w:rsidRDefault="00944E28" w:rsidP="00944E28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9289B" wp14:editId="08B20C65">
            <wp:extent cx="3294968" cy="2195572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95" cy="21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D24D" w14:textId="77777777" w:rsidR="00944E28" w:rsidRPr="00944E28" w:rsidRDefault="00944E28" w:rsidP="00944E2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Представители банков «Открытие» и «Сбербанк» сообщили, что ставка на коммерческие кредиты у них варьируется в зависимости от срока погашения кредита. Так, в банке «Открытие» можно получить до 10 млн рублей без залога.</w:t>
      </w:r>
    </w:p>
    <w:p w14:paraId="3F5CAA84" w14:textId="77777777" w:rsidR="00944E28" w:rsidRPr="00944E28" w:rsidRDefault="00944E28" w:rsidP="00944E2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lastRenderedPageBreak/>
        <w:t>Для того, чтобы взять кредит с минимальным залогом, предприниматель может получить поручительство в Гарантийном фонде Приморского края — оно покрывает до 70% залога, а комиссия Фонду составляет 0,5% годовых от суммы договора поручительства. При этом предпринимателю не нужно собирать дополнительные документы: для поручительства достаточно пакета, собранного получения кредита.</w:t>
      </w:r>
    </w:p>
    <w:p w14:paraId="61065BEC" w14:textId="77777777" w:rsidR="00944E28" w:rsidRPr="00944E28" w:rsidRDefault="00944E28" w:rsidP="00944E2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Представителей бизнеса также интересовала разница в банковской оценке залогового имущества и его рыночной стоимостью. В ответ представители банков отметили, что в этом случае происходит, скорее, оценка рисков: эксперты определяют стоимость, по которой имущество в случае неуплаты кредита можно будет продать максимально оперативно.</w:t>
      </w:r>
    </w:p>
    <w:p w14:paraId="4C0161FF" w14:textId="77777777" w:rsidR="00944E28" w:rsidRPr="00944E28" w:rsidRDefault="00944E28" w:rsidP="00944E28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66785" wp14:editId="2D79DD2B">
            <wp:extent cx="2614625" cy="17422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95" cy="17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57BD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 xml:space="preserve">Возник вопрос и о необходимости страховки залогового имущества. Заместитель управляющего по малому и среднему бизнесу банка «Открытие» Кристина 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t>Шкурдюк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t> отметила, что здесь тоже встает вопрос рисков: условный бензовоз скорее потребует страховки, чем каменное здание.</w:t>
      </w:r>
    </w:p>
    <w:p w14:paraId="2347E147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Заместитель директора МКК «Фонд развития Приморского края» Галина Корпусенко представила льготные кредиты для бизнеса: 3 млн рублей без залога и 5 млн — с залогом по ставке, не превышающей 5% годовых. До 500 тысяч рублей можно взять сроком на год без залога и поручительства.</w:t>
      </w:r>
    </w:p>
    <w:p w14:paraId="179A1EC3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«Для начинающих предпринимателей, которые зарегистрировали ИП или ООО в течении месяца, мы подготовили специальный продукт “Старт”. “Стартапы” могут направить средства как на пополнение оборотных средств, так и на покупку действующего бизнеса или франшизы, на первоначальный взнос по договору лизинга и другие цели», — сказала Галина Корпусенко.</w:t>
      </w:r>
    </w:p>
    <w:p w14:paraId="0E9ADAA3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Предпринимателям также рассказали о преимуществах системы быстрых платежей для бизнеса — сниженную по сравнению с традиционным эквайрингом комиссию (от 0,7% и ниже), возможность платить через QR-код и высокую скорость получения платежей (через 15 секунд после оплаты).</w:t>
      </w:r>
    </w:p>
    <w:p w14:paraId="65C250BE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</w:t>
      </w:r>
      <w:hyperlink r:id="rId8" w:history="1">
        <w:r w:rsidRPr="00944E2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944E28">
        <w:rPr>
          <w:rFonts w:eastAsia="Times New Roman" w:cs="Times New Roman"/>
          <w:sz w:val="24"/>
          <w:szCs w:val="24"/>
          <w:lang w:eastAsia="ru-RU"/>
        </w:rPr>
        <w:t> в разделе «Календарь событий», а также в социальных сетях (cpp25rus): 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44E28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944E2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44E2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44E28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44E28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944E2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44E2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44E28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944E28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944E28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944E2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944E28">
        <w:rPr>
          <w:rFonts w:eastAsia="Times New Roman" w:cs="Times New Roman"/>
          <w:sz w:val="24"/>
          <w:szCs w:val="24"/>
          <w:lang w:eastAsia="ru-RU"/>
        </w:rPr>
        <w:t>.</w:t>
      </w:r>
    </w:p>
    <w:p w14:paraId="6AA06555" w14:textId="77777777" w:rsidR="00944E28" w:rsidRPr="00944E28" w:rsidRDefault="00944E28" w:rsidP="00944E2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44E28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0" w:history="1">
        <w:r w:rsidRPr="00944E2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944E28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A703C26" w14:textId="77777777" w:rsidR="00F12C76" w:rsidRDefault="00F12C76" w:rsidP="00944E28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751"/>
    <w:multiLevelType w:val="multilevel"/>
    <w:tmpl w:val="469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28"/>
    <w:rsid w:val="006C0B77"/>
    <w:rsid w:val="008242FF"/>
    <w:rsid w:val="00870751"/>
    <w:rsid w:val="00922C48"/>
    <w:rsid w:val="00944E2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E20B"/>
  <w15:chartTrackingRefBased/>
  <w15:docId w15:val="{94935526-7806-44B1-ACC8-81DA675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2021-06-01T01:46:00Z</dcterms:created>
  <dcterms:modified xsi:type="dcterms:W3CDTF">2021-06-01T01:48:00Z</dcterms:modified>
</cp:coreProperties>
</file>